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85139" w:rsidRPr="0058750F" w14:paraId="3154991D" w14:textId="77777777" w:rsidTr="00A85139">
        <w:trPr>
          <w:trHeight w:val="350"/>
        </w:trPr>
        <w:tc>
          <w:tcPr>
            <w:tcW w:w="4508" w:type="dxa"/>
          </w:tcPr>
          <w:p w14:paraId="13716F2E" w14:textId="0E5991E1" w:rsidR="00A85139" w:rsidRPr="00A85139" w:rsidRDefault="00A85139" w:rsidP="00A85139">
            <w:pPr>
              <w:rPr>
                <w:b/>
                <w:bCs/>
              </w:rPr>
            </w:pPr>
            <w:r w:rsidRPr="00A85139">
              <w:rPr>
                <w:b/>
                <w:bCs/>
              </w:rPr>
              <w:t>Standard</w:t>
            </w:r>
          </w:p>
        </w:tc>
        <w:tc>
          <w:tcPr>
            <w:tcW w:w="4508" w:type="dxa"/>
          </w:tcPr>
          <w:p w14:paraId="01C302F1" w14:textId="5E2C826D" w:rsidR="00A85139" w:rsidRPr="00A85139" w:rsidRDefault="00A85139" w:rsidP="007B6EAB">
            <w:pPr>
              <w:rPr>
                <w:b/>
                <w:bCs/>
              </w:rPr>
            </w:pPr>
            <w:r w:rsidRPr="00A85139">
              <w:rPr>
                <w:b/>
                <w:bCs/>
              </w:rPr>
              <w:t>Title</w:t>
            </w:r>
          </w:p>
        </w:tc>
      </w:tr>
      <w:tr w:rsidR="00A85139" w:rsidRPr="0058750F" w14:paraId="2A685A21" w14:textId="77777777" w:rsidTr="007B6EAB">
        <w:tc>
          <w:tcPr>
            <w:tcW w:w="4508" w:type="dxa"/>
          </w:tcPr>
          <w:p w14:paraId="67925F02" w14:textId="6AC7656C" w:rsidR="00A85139" w:rsidRPr="0058750F" w:rsidRDefault="00A85139" w:rsidP="00A85139">
            <w:r>
              <w:t>AS 5393</w:t>
            </w:r>
          </w:p>
        </w:tc>
        <w:tc>
          <w:tcPr>
            <w:tcW w:w="4508" w:type="dxa"/>
          </w:tcPr>
          <w:p w14:paraId="7553C98F" w14:textId="76BE0CD6" w:rsidR="00A85139" w:rsidRPr="00A85139" w:rsidRDefault="00A85139" w:rsidP="007B6EAB">
            <w:r w:rsidRPr="00A85139">
              <w:t>Records and Information Management – Migration of Authoritative Data</w:t>
            </w:r>
          </w:p>
        </w:tc>
      </w:tr>
      <w:tr w:rsidR="00A85139" w:rsidRPr="0058750F" w14:paraId="602ABB4C" w14:textId="77777777" w:rsidTr="007B6EAB">
        <w:tc>
          <w:tcPr>
            <w:tcW w:w="4508" w:type="dxa"/>
          </w:tcPr>
          <w:p w14:paraId="7CC6FA75" w14:textId="77777777" w:rsidR="00A85139" w:rsidRPr="0058750F" w:rsidRDefault="00A85139" w:rsidP="007B6EAB">
            <w:r w:rsidRPr="0058750F">
              <w:t>AS/NZS 1015</w:t>
            </w:r>
          </w:p>
        </w:tc>
        <w:tc>
          <w:tcPr>
            <w:tcW w:w="4508" w:type="dxa"/>
          </w:tcPr>
          <w:p w14:paraId="78834CEB" w14:textId="77777777" w:rsidR="00A85139" w:rsidRPr="0058750F" w:rsidRDefault="00A85139" w:rsidP="007B6EAB">
            <w:r w:rsidRPr="0058750F">
              <w:t>Records management - Physical storage</w:t>
            </w:r>
          </w:p>
        </w:tc>
      </w:tr>
      <w:tr w:rsidR="00A85139" w:rsidRPr="0058750F" w14:paraId="34281DAB" w14:textId="77777777" w:rsidTr="007B6EAB">
        <w:tc>
          <w:tcPr>
            <w:tcW w:w="4508" w:type="dxa"/>
          </w:tcPr>
          <w:p w14:paraId="62602A0D" w14:textId="77777777" w:rsidR="00A85139" w:rsidRPr="0058750F" w:rsidRDefault="00A85139" w:rsidP="007B6EAB">
            <w:r w:rsidRPr="0058750F">
              <w:t>AS/NZS 5478</w:t>
            </w:r>
          </w:p>
        </w:tc>
        <w:tc>
          <w:tcPr>
            <w:tcW w:w="4508" w:type="dxa"/>
          </w:tcPr>
          <w:p w14:paraId="1E3A0D97" w14:textId="77777777" w:rsidR="00A85139" w:rsidRPr="0058750F" w:rsidRDefault="00A85139" w:rsidP="007B6EAB">
            <w:r w:rsidRPr="0058750F">
              <w:t>Recordkeeping metadata property reference set (RMPRS)</w:t>
            </w:r>
          </w:p>
        </w:tc>
      </w:tr>
      <w:tr w:rsidR="00A85139" w:rsidRPr="0058750F" w14:paraId="6D6B3277" w14:textId="77777777" w:rsidTr="007B6EAB">
        <w:tc>
          <w:tcPr>
            <w:tcW w:w="4508" w:type="dxa"/>
          </w:tcPr>
          <w:p w14:paraId="0206EB5D" w14:textId="77777777" w:rsidR="00A85139" w:rsidRPr="0058750F" w:rsidRDefault="00A85139" w:rsidP="007B6EAB">
            <w:r w:rsidRPr="0058750F">
              <w:t>AS/NZS ISO 13008</w:t>
            </w:r>
          </w:p>
        </w:tc>
        <w:tc>
          <w:tcPr>
            <w:tcW w:w="4508" w:type="dxa"/>
          </w:tcPr>
          <w:p w14:paraId="5E7FF1C6" w14:textId="77777777" w:rsidR="00A85139" w:rsidRPr="0058750F" w:rsidRDefault="00A85139" w:rsidP="007B6EAB">
            <w:r w:rsidRPr="0058750F">
              <w:t>Information and documentation - Digital records conversion and migration process</w:t>
            </w:r>
          </w:p>
        </w:tc>
      </w:tr>
      <w:tr w:rsidR="00A85139" w:rsidRPr="0058750F" w14:paraId="05D703A8" w14:textId="77777777" w:rsidTr="007B6EAB">
        <w:tc>
          <w:tcPr>
            <w:tcW w:w="4508" w:type="dxa"/>
          </w:tcPr>
          <w:p w14:paraId="447BE189" w14:textId="77777777" w:rsidR="00A85139" w:rsidRPr="0058750F" w:rsidRDefault="00A85139" w:rsidP="007B6EAB">
            <w:r w:rsidRPr="0058750F">
              <w:t>AS/NZS ISO 13028</w:t>
            </w:r>
          </w:p>
        </w:tc>
        <w:tc>
          <w:tcPr>
            <w:tcW w:w="4508" w:type="dxa"/>
          </w:tcPr>
          <w:p w14:paraId="5F882A98" w14:textId="77777777" w:rsidR="00A85139" w:rsidRPr="0058750F" w:rsidRDefault="00A85139" w:rsidP="007B6EAB">
            <w:r w:rsidRPr="0058750F">
              <w:t>Information and documentation - Implementation guidelines for digitization of records</w:t>
            </w:r>
          </w:p>
        </w:tc>
      </w:tr>
      <w:tr w:rsidR="00A85139" w:rsidRPr="0058750F" w14:paraId="48CCAB19" w14:textId="77777777" w:rsidTr="007B6EAB">
        <w:tc>
          <w:tcPr>
            <w:tcW w:w="4508" w:type="dxa"/>
          </w:tcPr>
          <w:p w14:paraId="24B3EFDE" w14:textId="77777777" w:rsidR="00A85139" w:rsidRPr="0058750F" w:rsidRDefault="00A85139" w:rsidP="007B6EAB">
            <w:r w:rsidRPr="0058750F">
              <w:t>AS/NZS ISO 15801</w:t>
            </w:r>
          </w:p>
        </w:tc>
        <w:tc>
          <w:tcPr>
            <w:tcW w:w="4508" w:type="dxa"/>
          </w:tcPr>
          <w:p w14:paraId="2605D517" w14:textId="77777777" w:rsidR="00A85139" w:rsidRPr="0058750F" w:rsidRDefault="00A85139" w:rsidP="007B6EAB">
            <w:r w:rsidRPr="0058750F">
              <w:t>Document management - Information stored electronically - Recommendations for trustworthiness and reliability</w:t>
            </w:r>
          </w:p>
        </w:tc>
      </w:tr>
      <w:tr w:rsidR="00A85139" w:rsidRPr="0058750F" w14:paraId="6558E7F9" w14:textId="77777777" w:rsidTr="007B6EAB">
        <w:tc>
          <w:tcPr>
            <w:tcW w:w="4508" w:type="dxa"/>
          </w:tcPr>
          <w:p w14:paraId="6ECCAC74" w14:textId="77777777" w:rsidR="00A85139" w:rsidRPr="0058750F" w:rsidRDefault="00A85139" w:rsidP="007B6EAB">
            <w:r w:rsidRPr="0058750F">
              <w:t>AS/NZS ISO 16175.1</w:t>
            </w:r>
          </w:p>
        </w:tc>
        <w:tc>
          <w:tcPr>
            <w:tcW w:w="4508" w:type="dxa"/>
          </w:tcPr>
          <w:p w14:paraId="3D00DE32" w14:textId="77777777" w:rsidR="00A85139" w:rsidRPr="0058750F" w:rsidRDefault="00A85139" w:rsidP="007B6EAB">
            <w:r w:rsidRPr="0058750F">
              <w:t>Information and documentation - Processes and functional requirements for software for managing records</w:t>
            </w:r>
          </w:p>
        </w:tc>
      </w:tr>
      <w:tr w:rsidR="00A85139" w:rsidRPr="0058750F" w14:paraId="7489DE01" w14:textId="77777777" w:rsidTr="007B6EAB">
        <w:tc>
          <w:tcPr>
            <w:tcW w:w="4508" w:type="dxa"/>
          </w:tcPr>
          <w:p w14:paraId="1EC8240F" w14:textId="77777777" w:rsidR="00A85139" w:rsidRPr="0058750F" w:rsidRDefault="00A85139" w:rsidP="007B6EAB">
            <w:r w:rsidRPr="0058750F">
              <w:t>AS/NZS ISO 23081.2</w:t>
            </w:r>
          </w:p>
        </w:tc>
        <w:tc>
          <w:tcPr>
            <w:tcW w:w="4508" w:type="dxa"/>
          </w:tcPr>
          <w:p w14:paraId="7F1C1CCD" w14:textId="77777777" w:rsidR="00A85139" w:rsidRPr="0058750F" w:rsidRDefault="00A85139" w:rsidP="007B6EAB">
            <w:r w:rsidRPr="0058750F">
              <w:t>Information and documentation - Records management processes - Metadata for records - Conceptual and implementation issues (Reconfirmed 2017)</w:t>
            </w:r>
          </w:p>
        </w:tc>
      </w:tr>
      <w:tr w:rsidR="00A85139" w:rsidRPr="0058750F" w14:paraId="2524AC96" w14:textId="77777777" w:rsidTr="007B6EAB">
        <w:tc>
          <w:tcPr>
            <w:tcW w:w="4508" w:type="dxa"/>
          </w:tcPr>
          <w:p w14:paraId="6816BE2D" w14:textId="77777777" w:rsidR="00A85139" w:rsidRPr="0058750F" w:rsidRDefault="00A85139" w:rsidP="007B6EAB">
            <w:r w:rsidRPr="0058750F">
              <w:t>AS/NZS ISO 23081.3</w:t>
            </w:r>
          </w:p>
        </w:tc>
        <w:tc>
          <w:tcPr>
            <w:tcW w:w="4508" w:type="dxa"/>
          </w:tcPr>
          <w:p w14:paraId="4B8AC141" w14:textId="77777777" w:rsidR="00A85139" w:rsidRPr="0058750F" w:rsidRDefault="00A85139" w:rsidP="007B6EAB">
            <w:r w:rsidRPr="0058750F">
              <w:t>Information and documentation - Managing metadata for records</w:t>
            </w:r>
          </w:p>
        </w:tc>
      </w:tr>
      <w:tr w:rsidR="00A85139" w:rsidRPr="0058750F" w14:paraId="0E2E7C94" w14:textId="77777777" w:rsidTr="007B6EAB">
        <w:tc>
          <w:tcPr>
            <w:tcW w:w="4508" w:type="dxa"/>
          </w:tcPr>
          <w:p w14:paraId="0AFDC565" w14:textId="77777777" w:rsidR="00A85139" w:rsidRPr="0058750F" w:rsidRDefault="00A85139" w:rsidP="007B6EAB">
            <w:r w:rsidRPr="0058750F">
              <w:t>AS/NZS ISO 26324</w:t>
            </w:r>
          </w:p>
        </w:tc>
        <w:tc>
          <w:tcPr>
            <w:tcW w:w="4508" w:type="dxa"/>
          </w:tcPr>
          <w:p w14:paraId="448A716F" w14:textId="77777777" w:rsidR="00A85139" w:rsidRPr="0058750F" w:rsidRDefault="00A85139" w:rsidP="007B6EAB">
            <w:r w:rsidRPr="0058750F">
              <w:t>Information and documentation - Digital object identifier system</w:t>
            </w:r>
          </w:p>
        </w:tc>
      </w:tr>
      <w:tr w:rsidR="00A85139" w:rsidRPr="0058750F" w14:paraId="53C8175B" w14:textId="77777777" w:rsidTr="007B6EAB">
        <w:tc>
          <w:tcPr>
            <w:tcW w:w="4508" w:type="dxa"/>
          </w:tcPr>
          <w:p w14:paraId="286DF7A8" w14:textId="77777777" w:rsidR="00A85139" w:rsidRPr="0058750F" w:rsidRDefault="00A85139" w:rsidP="007B6EAB">
            <w:r w:rsidRPr="0058750F">
              <w:t>AS/NZS ISO 2709</w:t>
            </w:r>
          </w:p>
        </w:tc>
        <w:tc>
          <w:tcPr>
            <w:tcW w:w="4508" w:type="dxa"/>
          </w:tcPr>
          <w:p w14:paraId="1DC2C339" w14:textId="77777777" w:rsidR="00A85139" w:rsidRPr="0058750F" w:rsidRDefault="00A85139" w:rsidP="007B6EAB">
            <w:r w:rsidRPr="0058750F">
              <w:t>Information and documentation - Format for information exchange</w:t>
            </w:r>
          </w:p>
        </w:tc>
      </w:tr>
      <w:tr w:rsidR="00A85139" w:rsidRPr="0058750F" w14:paraId="53047366" w14:textId="77777777" w:rsidTr="007B6EAB">
        <w:tc>
          <w:tcPr>
            <w:tcW w:w="4508" w:type="dxa"/>
          </w:tcPr>
          <w:p w14:paraId="3E34D9FF" w14:textId="77777777" w:rsidR="00A85139" w:rsidRPr="0058750F" w:rsidRDefault="00A85139" w:rsidP="007B6EAB">
            <w:r w:rsidRPr="0058750F">
              <w:t>AS/NZS ISO 30300</w:t>
            </w:r>
          </w:p>
        </w:tc>
        <w:tc>
          <w:tcPr>
            <w:tcW w:w="4508" w:type="dxa"/>
          </w:tcPr>
          <w:p w14:paraId="0C9BE09C" w14:textId="77777777" w:rsidR="00A85139" w:rsidRPr="0058750F" w:rsidRDefault="00A85139" w:rsidP="007B6EAB">
            <w:r w:rsidRPr="0058750F">
              <w:t>Information and documentation - Records management - Core concepts and vocabulary</w:t>
            </w:r>
          </w:p>
        </w:tc>
      </w:tr>
      <w:tr w:rsidR="00A85139" w:rsidRPr="0058750F" w14:paraId="52580E64" w14:textId="77777777" w:rsidTr="007B6EAB">
        <w:tc>
          <w:tcPr>
            <w:tcW w:w="4508" w:type="dxa"/>
          </w:tcPr>
          <w:p w14:paraId="6CCBE8C4" w14:textId="77777777" w:rsidR="00A85139" w:rsidRPr="0058750F" w:rsidRDefault="00A85139" w:rsidP="007B6EAB">
            <w:r w:rsidRPr="0058750F">
              <w:t>AS/NZS ISO 30301</w:t>
            </w:r>
          </w:p>
        </w:tc>
        <w:tc>
          <w:tcPr>
            <w:tcW w:w="4508" w:type="dxa"/>
          </w:tcPr>
          <w:p w14:paraId="65ADA9CD" w14:textId="77777777" w:rsidR="00A85139" w:rsidRPr="0058750F" w:rsidRDefault="00A85139" w:rsidP="007B6EAB">
            <w:r w:rsidRPr="0058750F">
              <w:t>Information and documentation - Management systems for records - Requirements</w:t>
            </w:r>
          </w:p>
        </w:tc>
      </w:tr>
      <w:tr w:rsidR="00A85139" w:rsidRPr="0058750F" w14:paraId="39DC0E9E" w14:textId="77777777" w:rsidTr="007B6EAB">
        <w:tc>
          <w:tcPr>
            <w:tcW w:w="4508" w:type="dxa"/>
          </w:tcPr>
          <w:p w14:paraId="172CE1E8" w14:textId="77777777" w:rsidR="00A85139" w:rsidRPr="0058750F" w:rsidRDefault="00A85139" w:rsidP="007B6EAB">
            <w:r w:rsidRPr="0058750F">
              <w:t>AS ISO 15489.1</w:t>
            </w:r>
          </w:p>
        </w:tc>
        <w:tc>
          <w:tcPr>
            <w:tcW w:w="4508" w:type="dxa"/>
          </w:tcPr>
          <w:p w14:paraId="2FE33103" w14:textId="77777777" w:rsidR="00A85139" w:rsidRPr="0058750F" w:rsidRDefault="00A85139" w:rsidP="007B6EAB">
            <w:r w:rsidRPr="0058750F">
              <w:t>Information and documentation - Records management</w:t>
            </w:r>
          </w:p>
        </w:tc>
      </w:tr>
      <w:tr w:rsidR="00A85139" w:rsidRPr="0058750F" w14:paraId="00E25EA3" w14:textId="77777777" w:rsidTr="007B6EAB">
        <w:tc>
          <w:tcPr>
            <w:tcW w:w="4508" w:type="dxa"/>
          </w:tcPr>
          <w:p w14:paraId="4A2984A9" w14:textId="77777777" w:rsidR="00A85139" w:rsidRPr="0058750F" w:rsidRDefault="00A85139" w:rsidP="007B6EAB">
            <w:r w:rsidRPr="0058750F">
              <w:t>AS ISO 19005.3</w:t>
            </w:r>
          </w:p>
        </w:tc>
        <w:tc>
          <w:tcPr>
            <w:tcW w:w="4508" w:type="dxa"/>
          </w:tcPr>
          <w:p w14:paraId="35D32940" w14:textId="77777777" w:rsidR="00A85139" w:rsidRPr="0058750F" w:rsidRDefault="00A85139" w:rsidP="007B6EAB">
            <w:r w:rsidRPr="0058750F">
              <w:t>Document management - Electronic document file format for long-term preservation</w:t>
            </w:r>
          </w:p>
        </w:tc>
      </w:tr>
      <w:tr w:rsidR="00A85139" w:rsidRPr="0058750F" w14:paraId="2ECBA4AB" w14:textId="77777777" w:rsidTr="007B6EAB">
        <w:tc>
          <w:tcPr>
            <w:tcW w:w="4508" w:type="dxa"/>
          </w:tcPr>
          <w:p w14:paraId="0755334A" w14:textId="77777777" w:rsidR="00A85139" w:rsidRPr="0058750F" w:rsidRDefault="00A85139" w:rsidP="007B6EAB">
            <w:r w:rsidRPr="0058750F">
              <w:t>AS ISO 20614</w:t>
            </w:r>
          </w:p>
        </w:tc>
        <w:tc>
          <w:tcPr>
            <w:tcW w:w="4508" w:type="dxa"/>
          </w:tcPr>
          <w:p w14:paraId="6A9D4778" w14:textId="77777777" w:rsidR="00A85139" w:rsidRPr="0058750F" w:rsidRDefault="00A85139" w:rsidP="007B6EAB">
            <w:r w:rsidRPr="0058750F">
              <w:t>Information and documentation - Data exchange protocol for interoperability and preservation</w:t>
            </w:r>
          </w:p>
        </w:tc>
      </w:tr>
      <w:tr w:rsidR="00A85139" w:rsidRPr="0058750F" w14:paraId="082F9448" w14:textId="77777777" w:rsidTr="007B6EAB">
        <w:tc>
          <w:tcPr>
            <w:tcW w:w="4508" w:type="dxa"/>
          </w:tcPr>
          <w:p w14:paraId="5578FCA7" w14:textId="77777777" w:rsidR="00A85139" w:rsidRPr="0058750F" w:rsidRDefault="00A85139" w:rsidP="007B6EAB">
            <w:r w:rsidRPr="0058750F">
              <w:t>AS ISO 23081.1</w:t>
            </w:r>
          </w:p>
        </w:tc>
        <w:tc>
          <w:tcPr>
            <w:tcW w:w="4508" w:type="dxa"/>
          </w:tcPr>
          <w:p w14:paraId="1D8165EA" w14:textId="77777777" w:rsidR="00A85139" w:rsidRPr="0058750F" w:rsidRDefault="00A85139" w:rsidP="007B6EAB">
            <w:r w:rsidRPr="0058750F">
              <w:t>Information and documentation - Records management processes - Metadata for records</w:t>
            </w:r>
          </w:p>
        </w:tc>
      </w:tr>
      <w:tr w:rsidR="00A85139" w:rsidRPr="0058750F" w14:paraId="039C2A5D" w14:textId="77777777" w:rsidTr="007B6EAB">
        <w:tc>
          <w:tcPr>
            <w:tcW w:w="4508" w:type="dxa"/>
          </w:tcPr>
          <w:p w14:paraId="24585291" w14:textId="77777777" w:rsidR="00A85139" w:rsidRPr="0058750F" w:rsidRDefault="00A85139" w:rsidP="007B6EAB">
            <w:r w:rsidRPr="0058750F">
              <w:t>HB 5031</w:t>
            </w:r>
          </w:p>
        </w:tc>
        <w:tc>
          <w:tcPr>
            <w:tcW w:w="4508" w:type="dxa"/>
          </w:tcPr>
          <w:p w14:paraId="6B64584B" w14:textId="77777777" w:rsidR="00A85139" w:rsidRPr="0058750F" w:rsidRDefault="00A85139" w:rsidP="007B6EAB">
            <w:r w:rsidRPr="0058750F">
              <w:t>Records classification</w:t>
            </w:r>
          </w:p>
        </w:tc>
      </w:tr>
      <w:tr w:rsidR="00A85139" w:rsidRPr="0058750F" w14:paraId="69ED2ABA" w14:textId="77777777" w:rsidTr="007B6EAB">
        <w:tc>
          <w:tcPr>
            <w:tcW w:w="4508" w:type="dxa"/>
          </w:tcPr>
          <w:p w14:paraId="1911E1AB" w14:textId="77777777" w:rsidR="00A85139" w:rsidRPr="0058750F" w:rsidRDefault="00A85139" w:rsidP="007B6EAB">
            <w:r w:rsidRPr="0058750F">
              <w:t>SA/SNZ TR 18128</w:t>
            </w:r>
          </w:p>
        </w:tc>
        <w:tc>
          <w:tcPr>
            <w:tcW w:w="4508" w:type="dxa"/>
          </w:tcPr>
          <w:p w14:paraId="5E0B1338" w14:textId="77777777" w:rsidR="00A85139" w:rsidRPr="0058750F" w:rsidRDefault="00A85139" w:rsidP="007B6EAB">
            <w:r w:rsidRPr="0058750F">
              <w:t>Information and documentation - Risk assessment for records processes and systems (ISO/TR 18128:2014, MOD)</w:t>
            </w:r>
          </w:p>
        </w:tc>
      </w:tr>
      <w:tr w:rsidR="00A85139" w:rsidRPr="0058750F" w14:paraId="7AA7DC85" w14:textId="77777777" w:rsidTr="007B6EAB">
        <w:tc>
          <w:tcPr>
            <w:tcW w:w="4508" w:type="dxa"/>
          </w:tcPr>
          <w:p w14:paraId="4A8D042D" w14:textId="77777777" w:rsidR="00A85139" w:rsidRPr="0058750F" w:rsidRDefault="00A85139" w:rsidP="007B6EAB">
            <w:r w:rsidRPr="0058750F">
              <w:t>SA/SNZ TR ISO 21946</w:t>
            </w:r>
          </w:p>
        </w:tc>
        <w:tc>
          <w:tcPr>
            <w:tcW w:w="4508" w:type="dxa"/>
          </w:tcPr>
          <w:p w14:paraId="1EE60DB0" w14:textId="77777777" w:rsidR="00A85139" w:rsidRPr="0058750F" w:rsidRDefault="00A85139" w:rsidP="007B6EAB">
            <w:r w:rsidRPr="0058750F">
              <w:t>Information and documentation - Appraisal for managing records</w:t>
            </w:r>
          </w:p>
        </w:tc>
      </w:tr>
      <w:tr w:rsidR="00A85139" w:rsidRPr="0058750F" w14:paraId="0B9F4524" w14:textId="77777777" w:rsidTr="007B6EAB">
        <w:tc>
          <w:tcPr>
            <w:tcW w:w="4508" w:type="dxa"/>
          </w:tcPr>
          <w:p w14:paraId="14C3D461" w14:textId="77777777" w:rsidR="00A85139" w:rsidRPr="0058750F" w:rsidRDefault="00A85139" w:rsidP="007B6EAB">
            <w:r w:rsidRPr="0058750F">
              <w:t>SA/SNZ TR ISO 21965</w:t>
            </w:r>
          </w:p>
        </w:tc>
        <w:tc>
          <w:tcPr>
            <w:tcW w:w="4508" w:type="dxa"/>
          </w:tcPr>
          <w:p w14:paraId="37B73CAB" w14:textId="77777777" w:rsidR="00A85139" w:rsidRPr="0058750F" w:rsidRDefault="00A85139" w:rsidP="007B6EAB">
            <w:r w:rsidRPr="0058750F">
              <w:t>Information and documentation - Records management in enterprise architecture</w:t>
            </w:r>
          </w:p>
        </w:tc>
      </w:tr>
      <w:tr w:rsidR="00A85139" w:rsidRPr="0058750F" w14:paraId="0C6C5754" w14:textId="77777777" w:rsidTr="007B6EAB">
        <w:tc>
          <w:tcPr>
            <w:tcW w:w="4508" w:type="dxa"/>
          </w:tcPr>
          <w:p w14:paraId="782C2175" w14:textId="77777777" w:rsidR="00A85139" w:rsidRPr="0058750F" w:rsidRDefault="00A85139" w:rsidP="007B6EAB">
            <w:r w:rsidRPr="0058750F">
              <w:lastRenderedPageBreak/>
              <w:t>SA/SNZ TR ISO 26122</w:t>
            </w:r>
          </w:p>
        </w:tc>
        <w:tc>
          <w:tcPr>
            <w:tcW w:w="4508" w:type="dxa"/>
          </w:tcPr>
          <w:p w14:paraId="500C8C39" w14:textId="77777777" w:rsidR="00A85139" w:rsidRPr="0058750F" w:rsidRDefault="00A85139" w:rsidP="007B6EAB">
            <w:r w:rsidRPr="0058750F">
              <w:t>Information and documentation - Work process analysis for recordkeeping (ISO/TR 26122:2008, MOD)</w:t>
            </w:r>
          </w:p>
        </w:tc>
      </w:tr>
    </w:tbl>
    <w:p w14:paraId="335EE538" w14:textId="77777777" w:rsidR="00A85139" w:rsidRPr="0058750F" w:rsidRDefault="00A85139" w:rsidP="00A85139"/>
    <w:p w14:paraId="3EE5FDA1" w14:textId="77777777" w:rsidR="00D67405" w:rsidRDefault="00D67405"/>
    <w:sectPr w:rsidR="00D67405" w:rsidSect="0009078D">
      <w:headerReference w:type="default" r:id="rId6"/>
      <w:footerReference w:type="default" r:id="rId7"/>
      <w:pgSz w:w="11906" w:h="16838"/>
      <w:pgMar w:top="1440" w:right="1440" w:bottom="1440" w:left="1440" w:header="1247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3A8F6" w14:textId="77777777" w:rsidR="00CB0E0D" w:rsidRDefault="00CB0E0D" w:rsidP="0009078D">
      <w:pPr>
        <w:spacing w:after="0" w:line="240" w:lineRule="auto"/>
      </w:pPr>
      <w:r>
        <w:separator/>
      </w:r>
    </w:p>
  </w:endnote>
  <w:endnote w:type="continuationSeparator" w:id="0">
    <w:p w14:paraId="63A38B6E" w14:textId="77777777" w:rsidR="00CB0E0D" w:rsidRDefault="00CB0E0D" w:rsidP="00090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C00B" w14:textId="77777777" w:rsidR="0009078D" w:rsidRPr="00DD326E" w:rsidRDefault="0009078D" w:rsidP="0009078D">
    <w:pPr>
      <w:pStyle w:val="BasicParagraph"/>
      <w:suppressAutoHyphens/>
      <w:jc w:val="center"/>
      <w:rPr>
        <w:rFonts w:ascii="Arial" w:hAnsi="Arial" w:cs="Arial"/>
        <w:color w:val="002060"/>
        <w:sz w:val="16"/>
        <w:szCs w:val="16"/>
      </w:rPr>
    </w:pPr>
    <w:r w:rsidRPr="00DD326E">
      <w:rPr>
        <w:rFonts w:ascii="Arial" w:hAnsi="Arial" w:cs="Arial"/>
        <w:noProof/>
        <w:color w:val="00206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B4905C" wp14:editId="2712D9B6">
              <wp:simplePos x="0" y="0"/>
              <wp:positionH relativeFrom="column">
                <wp:posOffset>-368300</wp:posOffset>
              </wp:positionH>
              <wp:positionV relativeFrom="paragraph">
                <wp:posOffset>-128270</wp:posOffset>
              </wp:positionV>
              <wp:extent cx="66548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48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4D60BB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pt,-10.1pt" to="495pt,-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" strokecolor="#00b0f0" strokeweight="1pt">
              <v:stroke joinstyle="miter"/>
            </v:line>
          </w:pict>
        </mc:Fallback>
      </mc:AlternateContent>
    </w:r>
    <w:r w:rsidRPr="00DD326E">
      <w:rPr>
        <w:rFonts w:ascii="Arial" w:hAnsi="Arial" w:cs="Arial"/>
        <w:color w:val="002060"/>
        <w:sz w:val="16"/>
        <w:szCs w:val="16"/>
      </w:rPr>
      <w:t>Australia: Phone (Free): 1800 242 611   |   New Zealand: Phone (Free): 0800 400 625</w:t>
    </w:r>
  </w:p>
  <w:p w14:paraId="665B2DB3" w14:textId="77777777" w:rsidR="0009078D" w:rsidRPr="00DD326E" w:rsidRDefault="0009078D" w:rsidP="0009078D">
    <w:pPr>
      <w:pStyle w:val="BasicParagraph"/>
      <w:suppressAutoHyphens/>
      <w:jc w:val="center"/>
      <w:rPr>
        <w:rFonts w:ascii="Arial" w:hAnsi="Arial" w:cs="Arial"/>
        <w:color w:val="002060"/>
        <w:sz w:val="16"/>
        <w:szCs w:val="16"/>
      </w:rPr>
    </w:pPr>
    <w:r w:rsidRPr="00DD326E">
      <w:rPr>
        <w:rFonts w:ascii="Arial" w:hAnsi="Arial" w:cs="Arial"/>
        <w:color w:val="002060"/>
        <w:sz w:val="16"/>
        <w:szCs w:val="16"/>
      </w:rPr>
      <w:t>Address: 1/43 Township Drive, Burleigh Heads QLD 4220 Australia</w:t>
    </w:r>
  </w:p>
  <w:p w14:paraId="3C584A82" w14:textId="1936EF1D" w:rsidR="0009078D" w:rsidRPr="0009078D" w:rsidRDefault="0009078D" w:rsidP="0009078D">
    <w:pPr>
      <w:pStyle w:val="Footer"/>
      <w:jc w:val="center"/>
      <w:rPr>
        <w:rFonts w:ascii="Arial" w:hAnsi="Arial" w:cs="Arial"/>
        <w:color w:val="002060"/>
        <w:sz w:val="16"/>
        <w:szCs w:val="16"/>
      </w:rPr>
    </w:pPr>
    <w:r w:rsidRPr="00DD326E">
      <w:rPr>
        <w:rFonts w:ascii="Arial" w:hAnsi="Arial" w:cs="Arial"/>
        <w:color w:val="002060"/>
        <w:sz w:val="16"/>
        <w:szCs w:val="16"/>
      </w:rPr>
      <w:t xml:space="preserve">Email: </w:t>
    </w:r>
    <w:hyperlink r:id="rId1" w:history="1">
      <w:r w:rsidRPr="00DD326E">
        <w:rPr>
          <w:rStyle w:val="Hyperlink"/>
          <w:rFonts w:ascii="Arial" w:hAnsi="Arial" w:cs="Arial"/>
          <w:color w:val="002060"/>
          <w:sz w:val="16"/>
          <w:szCs w:val="16"/>
          <w:u w:val="none"/>
        </w:rPr>
        <w:t>admin@rimpa.com.au</w:t>
      </w:r>
    </w:hyperlink>
    <w:r w:rsidRPr="00DD326E">
      <w:rPr>
        <w:rFonts w:ascii="Arial" w:hAnsi="Arial" w:cs="Arial"/>
        <w:color w:val="002060"/>
        <w:sz w:val="16"/>
        <w:szCs w:val="16"/>
      </w:rPr>
      <w:t xml:space="preserve">   |   Visit rimpa.com.au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34BAD" w14:textId="77777777" w:rsidR="00CB0E0D" w:rsidRDefault="00CB0E0D" w:rsidP="0009078D">
      <w:pPr>
        <w:spacing w:after="0" w:line="240" w:lineRule="auto"/>
      </w:pPr>
      <w:r>
        <w:separator/>
      </w:r>
    </w:p>
  </w:footnote>
  <w:footnote w:type="continuationSeparator" w:id="0">
    <w:p w14:paraId="5294F50C" w14:textId="77777777" w:rsidR="00CB0E0D" w:rsidRDefault="00CB0E0D" w:rsidP="00090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ED676" w14:textId="77777777" w:rsidR="0009078D" w:rsidRDefault="0009078D" w:rsidP="0009078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A64EF3" wp14:editId="4A037B5B">
          <wp:simplePos x="0" y="0"/>
          <wp:positionH relativeFrom="page">
            <wp:posOffset>0</wp:posOffset>
          </wp:positionH>
          <wp:positionV relativeFrom="paragraph">
            <wp:posOffset>-976630</wp:posOffset>
          </wp:positionV>
          <wp:extent cx="7548563" cy="1186728"/>
          <wp:effectExtent l="0" t="0" r="0" b="0"/>
          <wp:wrapNone/>
          <wp:docPr id="2" name="Picture 2" descr="Graphical user interface, text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63" cy="11867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77C440" w14:textId="77777777" w:rsidR="0009078D" w:rsidRDefault="000907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8D"/>
    <w:rsid w:val="0009078D"/>
    <w:rsid w:val="00167D68"/>
    <w:rsid w:val="00A85139"/>
    <w:rsid w:val="00A86D75"/>
    <w:rsid w:val="00BD119E"/>
    <w:rsid w:val="00CB0E0D"/>
    <w:rsid w:val="00D6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03D73"/>
  <w15:chartTrackingRefBased/>
  <w15:docId w15:val="{B6D3EDCC-0B7E-4F25-B217-20ABB10A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7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78D"/>
  </w:style>
  <w:style w:type="paragraph" w:styleId="Footer">
    <w:name w:val="footer"/>
    <w:basedOn w:val="Normal"/>
    <w:link w:val="FooterChar"/>
    <w:uiPriority w:val="99"/>
    <w:unhideWhenUsed/>
    <w:rsid w:val="000907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78D"/>
  </w:style>
  <w:style w:type="paragraph" w:customStyle="1" w:styleId="BasicParagraph">
    <w:name w:val="[Basic Paragraph]"/>
    <w:basedOn w:val="Normal"/>
    <w:uiPriority w:val="99"/>
    <w:rsid w:val="0009078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907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8513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rimpa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Thomson</dc:creator>
  <cp:keywords/>
  <dc:description/>
  <cp:lastModifiedBy>Tynelle Spinner</cp:lastModifiedBy>
  <cp:revision>2</cp:revision>
  <dcterms:created xsi:type="dcterms:W3CDTF">2025-09-01T01:54:00Z</dcterms:created>
  <dcterms:modified xsi:type="dcterms:W3CDTF">2025-09-01T01:54:00Z</dcterms:modified>
</cp:coreProperties>
</file>